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42"/>
        <w:gridCol w:w="9440"/>
      </w:tblGrid>
      <w:tr w:rsidR="0042328C" w:rsidRPr="00A84CAE" w:rsidTr="0042328C">
        <w:tc>
          <w:tcPr>
            <w:tcW w:w="1242" w:type="dxa"/>
            <w:tcBorders>
              <w:bottom w:val="single" w:sz="4" w:space="0" w:color="auto"/>
            </w:tcBorders>
            <w:shd w:val="clear" w:color="auto" w:fill="C00000"/>
          </w:tcPr>
          <w:p w:rsidR="0042328C" w:rsidRPr="00A84CAE" w:rsidRDefault="00116413" w:rsidP="00A84CAE">
            <w:pPr>
              <w:jc w:val="center"/>
              <w:rPr>
                <w:sz w:val="36"/>
                <w:szCs w:val="36"/>
              </w:rPr>
            </w:pPr>
            <w:r>
              <w:rPr>
                <w:noProof/>
                <w:sz w:val="36"/>
                <w:szCs w:val="36"/>
                <w:lang w:eastAsia="en-GB"/>
              </w:rPr>
              <w:drawing>
                <wp:anchor distT="0" distB="0" distL="114300" distR="114300" simplePos="0" relativeHeight="251659264" behindDoc="0" locked="0" layoutInCell="1" allowOverlap="1" wp14:anchorId="499C0453" wp14:editId="015EC2DE">
                  <wp:simplePos x="0" y="0"/>
                  <wp:positionH relativeFrom="column">
                    <wp:posOffset>-386990</wp:posOffset>
                  </wp:positionH>
                  <wp:positionV relativeFrom="paragraph">
                    <wp:posOffset>-380328</wp:posOffset>
                  </wp:positionV>
                  <wp:extent cx="1036955" cy="9823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6">
                            <a:extLst>
                              <a:ext uri="{28A0092B-C50C-407E-A947-70E740481C1C}">
                                <a14:useLocalDpi xmlns:a14="http://schemas.microsoft.com/office/drawing/2010/main" val="0"/>
                              </a:ext>
                            </a:extLst>
                          </a:blip>
                          <a:srcRect r="81155"/>
                          <a:stretch/>
                        </pic:blipFill>
                        <pic:spPr bwMode="auto">
                          <a:xfrm>
                            <a:off x="0" y="0"/>
                            <a:ext cx="1036955"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440" w:type="dxa"/>
            <w:shd w:val="clear" w:color="auto" w:fill="C00000"/>
          </w:tcPr>
          <w:p w:rsidR="0042328C" w:rsidRPr="00A84CAE" w:rsidRDefault="0042328C" w:rsidP="00A84CAE">
            <w:pPr>
              <w:jc w:val="center"/>
              <w:rPr>
                <w:b/>
                <w:sz w:val="36"/>
                <w:szCs w:val="36"/>
              </w:rPr>
            </w:pPr>
            <w:r w:rsidRPr="00A84CAE">
              <w:rPr>
                <w:b/>
                <w:sz w:val="36"/>
                <w:szCs w:val="36"/>
              </w:rPr>
              <w:t>English –</w:t>
            </w:r>
            <w:r w:rsidR="00364EC9">
              <w:rPr>
                <w:b/>
                <w:sz w:val="36"/>
                <w:szCs w:val="36"/>
              </w:rPr>
              <w:t xml:space="preserve"> Year 2</w:t>
            </w:r>
          </w:p>
        </w:tc>
      </w:tr>
      <w:tr w:rsidR="00364EC9" w:rsidRPr="00A84CAE" w:rsidTr="00075F72">
        <w:trPr>
          <w:cantSplit/>
          <w:trHeight w:val="2717"/>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t>Reading – Word Reading</w:t>
            </w:r>
          </w:p>
        </w:tc>
        <w:tc>
          <w:tcPr>
            <w:tcW w:w="9440" w:type="dxa"/>
          </w:tcPr>
          <w:p w:rsidR="00364EC9" w:rsidRPr="00364EC9" w:rsidRDefault="00364EC9" w:rsidP="00364EC9">
            <w:pPr>
              <w:pStyle w:val="bulletundertext"/>
              <w:spacing w:after="100"/>
              <w:rPr>
                <w:sz w:val="28"/>
                <w:szCs w:val="28"/>
              </w:rPr>
            </w:pPr>
            <w:r w:rsidRPr="00364EC9">
              <w:rPr>
                <w:sz w:val="28"/>
                <w:szCs w:val="28"/>
              </w:rPr>
              <w:t>continue to apply phonic knowledge and skills as the route to decode words until automatic decoding has become embedded and reading is fluent</w:t>
            </w:r>
          </w:p>
          <w:p w:rsidR="00364EC9" w:rsidRPr="00364EC9" w:rsidRDefault="00364EC9" w:rsidP="00364EC9">
            <w:pPr>
              <w:pStyle w:val="bulletundertext"/>
              <w:spacing w:after="100"/>
              <w:rPr>
                <w:sz w:val="28"/>
                <w:szCs w:val="28"/>
              </w:rPr>
            </w:pPr>
            <w:r w:rsidRPr="00364EC9">
              <w:rPr>
                <w:sz w:val="28"/>
                <w:szCs w:val="28"/>
              </w:rPr>
              <w:t>read accurately by blending the sounds in words that contain the graphemes taught so far, especially recognising alternative sounds for graphemes</w:t>
            </w:r>
          </w:p>
          <w:p w:rsidR="00364EC9" w:rsidRPr="00364EC9" w:rsidRDefault="00364EC9" w:rsidP="00364EC9">
            <w:pPr>
              <w:pStyle w:val="bulletundertext"/>
              <w:spacing w:after="100"/>
              <w:rPr>
                <w:sz w:val="28"/>
                <w:szCs w:val="28"/>
              </w:rPr>
            </w:pPr>
            <w:r w:rsidRPr="00364EC9">
              <w:rPr>
                <w:sz w:val="28"/>
                <w:szCs w:val="28"/>
              </w:rPr>
              <w:t>read accurately words of two or more syllables that contain the same graphemes as above</w:t>
            </w:r>
          </w:p>
          <w:p w:rsidR="00364EC9" w:rsidRPr="00364EC9" w:rsidRDefault="00364EC9" w:rsidP="00364EC9">
            <w:pPr>
              <w:pStyle w:val="bulletundertext"/>
              <w:spacing w:after="100"/>
              <w:rPr>
                <w:sz w:val="28"/>
                <w:szCs w:val="28"/>
              </w:rPr>
            </w:pPr>
            <w:r w:rsidRPr="00364EC9">
              <w:rPr>
                <w:sz w:val="28"/>
                <w:szCs w:val="28"/>
              </w:rPr>
              <w:t>read words containing common suffixes</w:t>
            </w:r>
          </w:p>
          <w:p w:rsidR="00364EC9" w:rsidRPr="00364EC9" w:rsidRDefault="00364EC9" w:rsidP="00364EC9">
            <w:pPr>
              <w:pStyle w:val="bulletundertext"/>
              <w:spacing w:after="100"/>
              <w:rPr>
                <w:sz w:val="28"/>
                <w:szCs w:val="28"/>
              </w:rPr>
            </w:pPr>
            <w:r w:rsidRPr="00364EC9">
              <w:rPr>
                <w:sz w:val="28"/>
                <w:szCs w:val="28"/>
              </w:rPr>
              <w:t>read further common exception words, noting unusual correspondences between spelling and sound and where these occur in the word</w:t>
            </w:r>
          </w:p>
          <w:p w:rsidR="00364EC9" w:rsidRPr="00364EC9" w:rsidRDefault="00364EC9" w:rsidP="00364EC9">
            <w:pPr>
              <w:pStyle w:val="bulletundertext"/>
              <w:spacing w:after="100"/>
              <w:rPr>
                <w:sz w:val="28"/>
                <w:szCs w:val="28"/>
              </w:rPr>
            </w:pPr>
            <w:r w:rsidRPr="00364EC9">
              <w:rPr>
                <w:sz w:val="28"/>
                <w:szCs w:val="28"/>
              </w:rPr>
              <w:t>read most words quickly and accurately, without overt sounding and blending, when they have been frequently encountered</w:t>
            </w:r>
          </w:p>
          <w:p w:rsidR="00364EC9" w:rsidRPr="00364EC9" w:rsidRDefault="00364EC9" w:rsidP="00364EC9">
            <w:pPr>
              <w:pStyle w:val="bulletundertext"/>
              <w:spacing w:after="100"/>
              <w:rPr>
                <w:sz w:val="28"/>
                <w:szCs w:val="28"/>
              </w:rPr>
            </w:pPr>
            <w:r w:rsidRPr="00364EC9">
              <w:rPr>
                <w:sz w:val="28"/>
                <w:szCs w:val="28"/>
              </w:rPr>
              <w:t>read aloud books closely matched to their improving phonic knowledge, sounding out unfamiliar words accurately, automatically and without undue hesitation</w:t>
            </w:r>
          </w:p>
          <w:p w:rsidR="00364EC9" w:rsidRPr="00364EC9" w:rsidRDefault="00364EC9" w:rsidP="00364EC9">
            <w:pPr>
              <w:pStyle w:val="bulletundertext"/>
              <w:rPr>
                <w:rFonts w:asciiTheme="minorHAnsi" w:hAnsiTheme="minorHAnsi"/>
                <w:sz w:val="28"/>
                <w:szCs w:val="28"/>
              </w:rPr>
            </w:pPr>
            <w:proofErr w:type="gramStart"/>
            <w:r w:rsidRPr="00364EC9">
              <w:rPr>
                <w:sz w:val="28"/>
                <w:szCs w:val="28"/>
              </w:rPr>
              <w:t>re-read</w:t>
            </w:r>
            <w:proofErr w:type="gramEnd"/>
            <w:r w:rsidRPr="00364EC9">
              <w:rPr>
                <w:sz w:val="28"/>
                <w:szCs w:val="28"/>
              </w:rPr>
              <w:t xml:space="preserve"> these books to build up their fluency and confidence in word reading.</w:t>
            </w:r>
          </w:p>
        </w:tc>
      </w:tr>
      <w:tr w:rsidR="00364EC9" w:rsidRPr="00A84CAE" w:rsidTr="00F03DC0">
        <w:trPr>
          <w:cantSplit/>
          <w:trHeight w:val="3964"/>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Reading – Comprehension</w:t>
            </w:r>
          </w:p>
        </w:tc>
        <w:tc>
          <w:tcPr>
            <w:tcW w:w="9440" w:type="dxa"/>
            <w:tcBorders>
              <w:top w:val="single" w:sz="18" w:space="0" w:color="C00000"/>
            </w:tcBorders>
          </w:tcPr>
          <w:p w:rsidR="00364EC9" w:rsidRPr="00364EC9" w:rsidRDefault="00364EC9" w:rsidP="00364EC9">
            <w:pPr>
              <w:pStyle w:val="bulletundertext"/>
              <w:spacing w:after="60"/>
              <w:rPr>
                <w:sz w:val="28"/>
                <w:szCs w:val="28"/>
              </w:rPr>
            </w:pPr>
            <w:r w:rsidRPr="00364EC9">
              <w:rPr>
                <w:sz w:val="28"/>
                <w:szCs w:val="28"/>
              </w:rPr>
              <w:t>develop pleasure in reading, motivation to read, vocabulary and understanding by:</w:t>
            </w:r>
          </w:p>
          <w:p w:rsidR="00364EC9" w:rsidRPr="00364EC9" w:rsidRDefault="00364EC9" w:rsidP="00364EC9">
            <w:pPr>
              <w:pStyle w:val="bulletundernumbered"/>
              <w:spacing w:after="60"/>
              <w:rPr>
                <w:sz w:val="28"/>
                <w:szCs w:val="28"/>
              </w:rPr>
            </w:pPr>
            <w:r w:rsidRPr="00364EC9">
              <w:rPr>
                <w:sz w:val="28"/>
                <w:szCs w:val="28"/>
              </w:rPr>
              <w:t>listening to, discussing and expressing views about a wide range of contemporary and classic poetry, stories and non-fiction at a level beyond that at which they can read independently</w:t>
            </w:r>
          </w:p>
          <w:p w:rsidR="00364EC9" w:rsidRPr="00364EC9" w:rsidRDefault="00364EC9" w:rsidP="00364EC9">
            <w:pPr>
              <w:pStyle w:val="bulletundernumbered"/>
              <w:spacing w:after="60"/>
              <w:rPr>
                <w:sz w:val="28"/>
                <w:szCs w:val="28"/>
              </w:rPr>
            </w:pPr>
            <w:r w:rsidRPr="00364EC9">
              <w:rPr>
                <w:sz w:val="28"/>
                <w:szCs w:val="28"/>
              </w:rPr>
              <w:t>discussing the sequence of events in books and how items of information are related</w:t>
            </w:r>
          </w:p>
          <w:p w:rsidR="00364EC9" w:rsidRPr="00364EC9" w:rsidRDefault="00364EC9" w:rsidP="00364EC9">
            <w:pPr>
              <w:pStyle w:val="bulletundernumbered"/>
              <w:spacing w:after="60"/>
              <w:rPr>
                <w:sz w:val="28"/>
                <w:szCs w:val="28"/>
              </w:rPr>
            </w:pPr>
            <w:r w:rsidRPr="00364EC9">
              <w:rPr>
                <w:sz w:val="28"/>
                <w:szCs w:val="28"/>
              </w:rPr>
              <w:t>becoming increasingly familiar with and retelling a wider range of stories, fairy stories and traditional tales</w:t>
            </w:r>
          </w:p>
          <w:p w:rsidR="00364EC9" w:rsidRPr="00364EC9" w:rsidRDefault="00364EC9" w:rsidP="00364EC9">
            <w:pPr>
              <w:pStyle w:val="bulletundernumbered"/>
              <w:spacing w:after="60"/>
              <w:rPr>
                <w:sz w:val="28"/>
                <w:szCs w:val="28"/>
              </w:rPr>
            </w:pPr>
            <w:r w:rsidRPr="00364EC9">
              <w:rPr>
                <w:sz w:val="28"/>
                <w:szCs w:val="28"/>
              </w:rPr>
              <w:t>being introduced to non-fiction books that are structured in different ways</w:t>
            </w:r>
          </w:p>
          <w:p w:rsidR="00364EC9" w:rsidRPr="00364EC9" w:rsidRDefault="00364EC9" w:rsidP="00364EC9">
            <w:pPr>
              <w:pStyle w:val="bulletundernumbered"/>
              <w:spacing w:after="60"/>
              <w:rPr>
                <w:sz w:val="28"/>
                <w:szCs w:val="28"/>
              </w:rPr>
            </w:pPr>
            <w:r w:rsidRPr="00364EC9">
              <w:rPr>
                <w:sz w:val="28"/>
                <w:szCs w:val="28"/>
              </w:rPr>
              <w:t>recognising simple recurring literary language in stories and poetry</w:t>
            </w:r>
          </w:p>
          <w:p w:rsidR="00364EC9" w:rsidRPr="00364EC9" w:rsidRDefault="00364EC9" w:rsidP="00364EC9">
            <w:pPr>
              <w:pStyle w:val="bulletundernumbered"/>
              <w:spacing w:after="60"/>
              <w:rPr>
                <w:sz w:val="28"/>
                <w:szCs w:val="28"/>
              </w:rPr>
            </w:pPr>
            <w:r w:rsidRPr="00364EC9">
              <w:rPr>
                <w:sz w:val="28"/>
                <w:szCs w:val="28"/>
              </w:rPr>
              <w:t>discussing and clarifying the meanings of words, linking new meanings to known vocabulary</w:t>
            </w:r>
          </w:p>
          <w:p w:rsidR="00364EC9" w:rsidRPr="00364EC9" w:rsidRDefault="00364EC9" w:rsidP="00364EC9">
            <w:pPr>
              <w:pStyle w:val="bulletundernumbered"/>
              <w:spacing w:after="60"/>
              <w:rPr>
                <w:sz w:val="28"/>
                <w:szCs w:val="28"/>
              </w:rPr>
            </w:pPr>
            <w:r w:rsidRPr="00364EC9">
              <w:rPr>
                <w:sz w:val="28"/>
                <w:szCs w:val="28"/>
              </w:rPr>
              <w:t>discussing their favourite words and phrases</w:t>
            </w:r>
          </w:p>
          <w:p w:rsidR="00364EC9" w:rsidRPr="00364EC9" w:rsidRDefault="00364EC9" w:rsidP="00364EC9">
            <w:pPr>
              <w:pStyle w:val="bulletundernumbered"/>
              <w:spacing w:after="120"/>
              <w:rPr>
                <w:sz w:val="28"/>
                <w:szCs w:val="28"/>
              </w:rPr>
            </w:pPr>
            <w:r w:rsidRPr="00364EC9">
              <w:rPr>
                <w:sz w:val="28"/>
                <w:szCs w:val="28"/>
              </w:rPr>
              <w:t>continuing to build up a repertoire of poems learnt by heart, appreciating these and reciting some, with appropriate intonation to make the meaning clear</w:t>
            </w:r>
          </w:p>
          <w:p w:rsidR="00364EC9" w:rsidRPr="00364EC9" w:rsidRDefault="00364EC9" w:rsidP="00364EC9">
            <w:pPr>
              <w:pStyle w:val="bulletundertext"/>
              <w:spacing w:after="60"/>
              <w:rPr>
                <w:sz w:val="28"/>
                <w:szCs w:val="28"/>
              </w:rPr>
            </w:pPr>
            <w:r w:rsidRPr="00364EC9">
              <w:rPr>
                <w:sz w:val="28"/>
                <w:szCs w:val="28"/>
              </w:rPr>
              <w:t>understand both the books that they can already read accurately and fluently and those that they listen to by:</w:t>
            </w:r>
          </w:p>
          <w:p w:rsidR="00364EC9" w:rsidRPr="00364EC9" w:rsidRDefault="00364EC9" w:rsidP="00364EC9">
            <w:pPr>
              <w:pStyle w:val="bulletundernumbered"/>
              <w:spacing w:after="60"/>
              <w:rPr>
                <w:sz w:val="28"/>
                <w:szCs w:val="28"/>
              </w:rPr>
            </w:pPr>
            <w:r w:rsidRPr="00364EC9">
              <w:rPr>
                <w:sz w:val="28"/>
                <w:szCs w:val="28"/>
              </w:rPr>
              <w:t>drawing on what they already know or on background information and vocabulary provided by the teacher</w:t>
            </w:r>
          </w:p>
          <w:p w:rsidR="00364EC9" w:rsidRPr="00364EC9" w:rsidRDefault="00364EC9" w:rsidP="00364EC9">
            <w:pPr>
              <w:pStyle w:val="bulletundernumbered"/>
              <w:spacing w:after="60"/>
              <w:rPr>
                <w:sz w:val="28"/>
                <w:szCs w:val="28"/>
              </w:rPr>
            </w:pPr>
            <w:r w:rsidRPr="00364EC9">
              <w:rPr>
                <w:sz w:val="28"/>
                <w:szCs w:val="28"/>
              </w:rPr>
              <w:t>checking that the text makes sense to them as they read and correcting inaccurate reading</w:t>
            </w:r>
          </w:p>
          <w:p w:rsidR="00364EC9" w:rsidRPr="00364EC9" w:rsidRDefault="00364EC9" w:rsidP="00364EC9">
            <w:pPr>
              <w:pStyle w:val="bulletundernumbered"/>
              <w:spacing w:after="60"/>
              <w:rPr>
                <w:sz w:val="28"/>
                <w:szCs w:val="28"/>
              </w:rPr>
            </w:pPr>
            <w:r w:rsidRPr="00364EC9">
              <w:rPr>
                <w:sz w:val="28"/>
                <w:szCs w:val="28"/>
              </w:rPr>
              <w:t>making inferences on the basis of what is being said and done</w:t>
            </w:r>
          </w:p>
          <w:p w:rsidR="00364EC9" w:rsidRPr="00364EC9" w:rsidRDefault="00364EC9" w:rsidP="00364EC9">
            <w:pPr>
              <w:pStyle w:val="bulletundernumbered"/>
              <w:spacing w:after="60"/>
              <w:rPr>
                <w:sz w:val="28"/>
                <w:szCs w:val="28"/>
              </w:rPr>
            </w:pPr>
            <w:r w:rsidRPr="00364EC9">
              <w:rPr>
                <w:sz w:val="28"/>
                <w:szCs w:val="28"/>
              </w:rPr>
              <w:t>answering and asking questions</w:t>
            </w:r>
          </w:p>
          <w:p w:rsidR="00364EC9" w:rsidRPr="00364EC9" w:rsidRDefault="00364EC9" w:rsidP="00364EC9">
            <w:pPr>
              <w:pStyle w:val="bulletundernumbered"/>
              <w:spacing w:after="120"/>
              <w:rPr>
                <w:sz w:val="28"/>
                <w:szCs w:val="28"/>
              </w:rPr>
            </w:pPr>
            <w:r w:rsidRPr="00364EC9">
              <w:rPr>
                <w:sz w:val="28"/>
                <w:szCs w:val="28"/>
              </w:rPr>
              <w:t>predicting what might happen on the basis of what has been read so far</w:t>
            </w:r>
          </w:p>
          <w:p w:rsidR="00364EC9" w:rsidRPr="00364EC9" w:rsidRDefault="00364EC9" w:rsidP="00364EC9">
            <w:pPr>
              <w:pStyle w:val="bulletundertext"/>
              <w:spacing w:after="120"/>
              <w:rPr>
                <w:spacing w:val="-2"/>
                <w:sz w:val="28"/>
                <w:szCs w:val="28"/>
              </w:rPr>
            </w:pPr>
            <w:r w:rsidRPr="00364EC9">
              <w:rPr>
                <w:spacing w:val="-4"/>
                <w:sz w:val="28"/>
                <w:szCs w:val="28"/>
              </w:rPr>
              <w:t xml:space="preserve">participate in discussion about books, poems and other works that are read to them and </w:t>
            </w:r>
            <w:r w:rsidRPr="00364EC9">
              <w:rPr>
                <w:spacing w:val="-2"/>
                <w:sz w:val="28"/>
                <w:szCs w:val="28"/>
              </w:rPr>
              <w:t>those that they can read for themselves, taking turns and listening to what others say</w:t>
            </w:r>
          </w:p>
          <w:p w:rsidR="00364EC9" w:rsidRPr="00364EC9" w:rsidRDefault="00364EC9" w:rsidP="00364EC9">
            <w:pPr>
              <w:pStyle w:val="bulletundertext"/>
              <w:rPr>
                <w:rFonts w:asciiTheme="minorHAnsi" w:hAnsiTheme="minorHAnsi"/>
                <w:sz w:val="28"/>
                <w:szCs w:val="28"/>
              </w:rPr>
            </w:pPr>
            <w:proofErr w:type="gramStart"/>
            <w:r w:rsidRPr="00364EC9">
              <w:rPr>
                <w:sz w:val="28"/>
                <w:szCs w:val="28"/>
              </w:rPr>
              <w:t>explain</w:t>
            </w:r>
            <w:proofErr w:type="gramEnd"/>
            <w:r w:rsidRPr="00364EC9">
              <w:rPr>
                <w:sz w:val="28"/>
                <w:szCs w:val="28"/>
              </w:rPr>
              <w:t xml:space="preserve"> and discuss their understanding of books, poems and other material, both those that they listen to and those that they read for themselves.</w:t>
            </w:r>
          </w:p>
        </w:tc>
      </w:tr>
      <w:tr w:rsidR="00364EC9" w:rsidRPr="00A84CAE" w:rsidTr="008C21D4">
        <w:trPr>
          <w:cantSplit/>
          <w:trHeight w:val="3655"/>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Transcription</w:t>
            </w:r>
          </w:p>
        </w:tc>
        <w:tc>
          <w:tcPr>
            <w:tcW w:w="9440" w:type="dxa"/>
            <w:tcBorders>
              <w:top w:val="single" w:sz="18" w:space="0" w:color="C00000"/>
            </w:tcBorders>
          </w:tcPr>
          <w:p w:rsidR="00364EC9" w:rsidRPr="00364EC9" w:rsidRDefault="00364EC9" w:rsidP="00364EC9">
            <w:pPr>
              <w:pStyle w:val="Heading5"/>
              <w:keepNext w:val="0"/>
              <w:outlineLvl w:val="4"/>
              <w:rPr>
                <w:sz w:val="28"/>
                <w:szCs w:val="28"/>
              </w:rPr>
            </w:pPr>
            <w:r w:rsidRPr="00364EC9">
              <w:rPr>
                <w:sz w:val="28"/>
                <w:szCs w:val="28"/>
              </w:rPr>
              <w:t>Spelling (</w:t>
            </w:r>
            <w:proofErr w:type="gramStart"/>
            <w:r w:rsidRPr="00364EC9">
              <w:rPr>
                <w:sz w:val="28"/>
                <w:szCs w:val="28"/>
              </w:rPr>
              <w:t xml:space="preserve">see </w:t>
            </w:r>
            <w:proofErr w:type="gramEnd"/>
            <w:r w:rsidRPr="00364EC9">
              <w:rPr>
                <w:sz w:val="28"/>
                <w:szCs w:val="28"/>
              </w:rPr>
              <w:fldChar w:fldCharType="begin"/>
            </w:r>
            <w:r w:rsidRPr="00364EC9">
              <w:rPr>
                <w:sz w:val="28"/>
                <w:szCs w:val="28"/>
              </w:rPr>
              <w:instrText xml:space="preserve"> HYPERLINK  \l "EnglishAppendix1Spelling" </w:instrText>
            </w:r>
            <w:r w:rsidRPr="00364EC9">
              <w:rPr>
                <w:sz w:val="28"/>
                <w:szCs w:val="28"/>
              </w:rPr>
              <w:fldChar w:fldCharType="separate"/>
            </w:r>
            <w:hyperlink w:anchor="EnglishAppendix1Spelling" w:history="1">
              <w:r w:rsidRPr="00364EC9">
                <w:rPr>
                  <w:rStyle w:val="Hyperlink"/>
                  <w:rFonts w:cs="Arial"/>
                  <w:sz w:val="28"/>
                  <w:szCs w:val="28"/>
                </w:rPr>
                <w:t>English Appendix 1</w:t>
              </w:r>
            </w:hyperlink>
            <w:r w:rsidRPr="00364EC9">
              <w:rPr>
                <w:sz w:val="28"/>
                <w:szCs w:val="28"/>
              </w:rPr>
              <w:fldChar w:fldCharType="end"/>
            </w:r>
            <w:r w:rsidRPr="00364EC9">
              <w:rPr>
                <w:sz w:val="28"/>
                <w:szCs w:val="28"/>
              </w:rPr>
              <w:t>)</w:t>
            </w:r>
          </w:p>
          <w:p w:rsidR="00364EC9" w:rsidRPr="00364EC9" w:rsidRDefault="00364EC9" w:rsidP="00364EC9">
            <w:pPr>
              <w:pStyle w:val="bulletundertext"/>
              <w:spacing w:after="60"/>
              <w:rPr>
                <w:sz w:val="28"/>
                <w:szCs w:val="28"/>
              </w:rPr>
            </w:pPr>
            <w:r w:rsidRPr="00364EC9">
              <w:rPr>
                <w:sz w:val="28"/>
                <w:szCs w:val="28"/>
              </w:rPr>
              <w:t>spell by:</w:t>
            </w:r>
          </w:p>
          <w:p w:rsidR="00364EC9" w:rsidRPr="00364EC9" w:rsidRDefault="00364EC9" w:rsidP="00364EC9">
            <w:pPr>
              <w:pStyle w:val="bulletundernumbered"/>
              <w:spacing w:after="60"/>
              <w:rPr>
                <w:sz w:val="28"/>
                <w:szCs w:val="28"/>
              </w:rPr>
            </w:pPr>
            <w:r w:rsidRPr="00364EC9">
              <w:rPr>
                <w:sz w:val="28"/>
                <w:szCs w:val="28"/>
              </w:rPr>
              <w:t>segmenting spoken words into phonemes and representing these by graphemes, spelling many correctly</w:t>
            </w:r>
          </w:p>
          <w:p w:rsidR="00364EC9" w:rsidRPr="00364EC9" w:rsidRDefault="00364EC9" w:rsidP="00364EC9">
            <w:pPr>
              <w:pStyle w:val="bulletundernumbered"/>
              <w:spacing w:after="60"/>
              <w:rPr>
                <w:sz w:val="28"/>
                <w:szCs w:val="28"/>
              </w:rPr>
            </w:pPr>
            <w:r w:rsidRPr="00364EC9">
              <w:rPr>
                <w:sz w:val="28"/>
                <w:szCs w:val="28"/>
              </w:rPr>
              <w:t>learning new ways of spelling phonemes for which one or more spellings are already known, and learn some words with each spelling, including a few common homophones</w:t>
            </w:r>
          </w:p>
          <w:p w:rsidR="00364EC9" w:rsidRPr="00364EC9" w:rsidRDefault="00364EC9" w:rsidP="00364EC9">
            <w:pPr>
              <w:pStyle w:val="bulletundernumbered"/>
              <w:spacing w:after="60"/>
              <w:rPr>
                <w:sz w:val="28"/>
                <w:szCs w:val="28"/>
              </w:rPr>
            </w:pPr>
            <w:r w:rsidRPr="00364EC9">
              <w:rPr>
                <w:sz w:val="28"/>
                <w:szCs w:val="28"/>
              </w:rPr>
              <w:t>learning to spell common exception words</w:t>
            </w:r>
          </w:p>
          <w:p w:rsidR="00364EC9" w:rsidRPr="00364EC9" w:rsidRDefault="00364EC9" w:rsidP="00364EC9">
            <w:pPr>
              <w:pStyle w:val="bulletundernumbered"/>
              <w:spacing w:after="60"/>
              <w:rPr>
                <w:sz w:val="28"/>
                <w:szCs w:val="28"/>
              </w:rPr>
            </w:pPr>
            <w:r w:rsidRPr="00364EC9">
              <w:rPr>
                <w:sz w:val="28"/>
                <w:szCs w:val="28"/>
              </w:rPr>
              <w:t>learning to spell more words with contracted forms</w:t>
            </w:r>
          </w:p>
          <w:p w:rsidR="00364EC9" w:rsidRPr="00364EC9" w:rsidRDefault="00364EC9" w:rsidP="00364EC9">
            <w:pPr>
              <w:pStyle w:val="bulletundernumbered"/>
              <w:spacing w:after="60"/>
              <w:rPr>
                <w:sz w:val="28"/>
                <w:szCs w:val="28"/>
              </w:rPr>
            </w:pPr>
            <w:r w:rsidRPr="00364EC9">
              <w:rPr>
                <w:sz w:val="28"/>
                <w:szCs w:val="28"/>
              </w:rPr>
              <w:t>learning the possessive apostrophe (singular) [for example, the girl’s book]</w:t>
            </w:r>
          </w:p>
          <w:p w:rsidR="00364EC9" w:rsidRPr="00364EC9" w:rsidRDefault="00364EC9" w:rsidP="00364EC9">
            <w:pPr>
              <w:pStyle w:val="bulletundernumbered"/>
              <w:spacing w:after="120"/>
              <w:rPr>
                <w:sz w:val="28"/>
                <w:szCs w:val="28"/>
              </w:rPr>
            </w:pPr>
            <w:r w:rsidRPr="00364EC9">
              <w:rPr>
                <w:sz w:val="28"/>
                <w:szCs w:val="28"/>
              </w:rPr>
              <w:t>distinguishing between homophones and near-homophones</w:t>
            </w:r>
          </w:p>
          <w:p w:rsidR="00364EC9" w:rsidRPr="00364EC9" w:rsidRDefault="00364EC9" w:rsidP="00364EC9">
            <w:pPr>
              <w:pStyle w:val="bulletundernumbered"/>
              <w:rPr>
                <w:rFonts w:asciiTheme="minorHAnsi" w:hAnsiTheme="minorHAnsi"/>
                <w:sz w:val="28"/>
                <w:szCs w:val="28"/>
              </w:rPr>
            </w:pPr>
            <w:r w:rsidRPr="00364EC9">
              <w:rPr>
                <w:sz w:val="28"/>
                <w:szCs w:val="28"/>
              </w:rPr>
              <w:t xml:space="preserve">add suffixes to spell longer words, including </w:t>
            </w:r>
            <w:r w:rsidRPr="00364EC9">
              <w:rPr>
                <w:i/>
                <w:iCs/>
                <w:sz w:val="28"/>
                <w:szCs w:val="28"/>
              </w:rPr>
              <w:t>–</w:t>
            </w:r>
            <w:proofErr w:type="spellStart"/>
            <w:r w:rsidRPr="00364EC9">
              <w:rPr>
                <w:iCs/>
                <w:sz w:val="28"/>
                <w:szCs w:val="28"/>
              </w:rPr>
              <w:t>ment</w:t>
            </w:r>
            <w:proofErr w:type="spellEnd"/>
            <w:r w:rsidRPr="00364EC9">
              <w:rPr>
                <w:sz w:val="28"/>
                <w:szCs w:val="28"/>
              </w:rPr>
              <w:t>,</w:t>
            </w:r>
            <w:r w:rsidRPr="00364EC9">
              <w:rPr>
                <w:i/>
                <w:iCs/>
                <w:sz w:val="28"/>
                <w:szCs w:val="28"/>
              </w:rPr>
              <w:t xml:space="preserve"> –</w:t>
            </w:r>
            <w:r w:rsidRPr="00364EC9">
              <w:rPr>
                <w:iCs/>
                <w:sz w:val="28"/>
                <w:szCs w:val="28"/>
              </w:rPr>
              <w:t>ness</w:t>
            </w:r>
            <w:r w:rsidRPr="00364EC9">
              <w:rPr>
                <w:sz w:val="28"/>
                <w:szCs w:val="28"/>
              </w:rPr>
              <w:t>,</w:t>
            </w:r>
            <w:r w:rsidRPr="00364EC9">
              <w:rPr>
                <w:i/>
                <w:iCs/>
                <w:sz w:val="28"/>
                <w:szCs w:val="28"/>
              </w:rPr>
              <w:t xml:space="preserve"> –</w:t>
            </w:r>
            <w:proofErr w:type="spellStart"/>
            <w:r w:rsidRPr="00364EC9">
              <w:rPr>
                <w:iCs/>
                <w:sz w:val="28"/>
                <w:szCs w:val="28"/>
              </w:rPr>
              <w:t>ful</w:t>
            </w:r>
            <w:proofErr w:type="spellEnd"/>
            <w:r w:rsidRPr="00364EC9">
              <w:rPr>
                <w:iCs/>
                <w:sz w:val="28"/>
                <w:szCs w:val="28"/>
              </w:rPr>
              <w:t xml:space="preserve">, </w:t>
            </w:r>
            <w:r w:rsidRPr="00364EC9">
              <w:rPr>
                <w:i/>
                <w:iCs/>
                <w:sz w:val="28"/>
                <w:szCs w:val="28"/>
              </w:rPr>
              <w:t>–</w:t>
            </w:r>
            <w:r w:rsidRPr="00364EC9">
              <w:rPr>
                <w:iCs/>
                <w:sz w:val="28"/>
                <w:szCs w:val="28"/>
              </w:rPr>
              <w:t>less</w:t>
            </w:r>
            <w:r w:rsidRPr="00364EC9">
              <w:rPr>
                <w:i/>
                <w:iCs/>
                <w:sz w:val="28"/>
                <w:szCs w:val="28"/>
              </w:rPr>
              <w:t>, –</w:t>
            </w:r>
            <w:proofErr w:type="spellStart"/>
            <w:r w:rsidRPr="00364EC9">
              <w:rPr>
                <w:iCs/>
                <w:sz w:val="28"/>
                <w:szCs w:val="28"/>
              </w:rPr>
              <w:t>ly</w:t>
            </w:r>
            <w:proofErr w:type="spellEnd"/>
          </w:p>
        </w:tc>
      </w:tr>
      <w:tr w:rsidR="00364EC9" w:rsidRPr="00A84CAE" w:rsidTr="00E62F6F">
        <w:trPr>
          <w:cantSplit/>
          <w:trHeight w:val="2522"/>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t>Handwriting</w:t>
            </w:r>
          </w:p>
        </w:tc>
        <w:tc>
          <w:tcPr>
            <w:tcW w:w="9440" w:type="dxa"/>
            <w:tcBorders>
              <w:top w:val="single" w:sz="18" w:space="0" w:color="C00000"/>
            </w:tcBorders>
          </w:tcPr>
          <w:p w:rsidR="00364EC9" w:rsidRPr="00364EC9" w:rsidRDefault="00364EC9" w:rsidP="00364EC9">
            <w:pPr>
              <w:spacing w:before="120" w:after="120"/>
              <w:rPr>
                <w:b/>
                <w:sz w:val="28"/>
                <w:szCs w:val="28"/>
              </w:rPr>
            </w:pPr>
            <w:r w:rsidRPr="00364EC9">
              <w:rPr>
                <w:b/>
                <w:sz w:val="28"/>
                <w:szCs w:val="28"/>
              </w:rPr>
              <w:t>Handwriting</w:t>
            </w:r>
          </w:p>
          <w:p w:rsidR="00364EC9" w:rsidRPr="00364EC9" w:rsidRDefault="00364EC9" w:rsidP="00364EC9">
            <w:pPr>
              <w:pStyle w:val="bulletundertext"/>
              <w:spacing w:after="120"/>
              <w:rPr>
                <w:sz w:val="28"/>
                <w:szCs w:val="28"/>
              </w:rPr>
            </w:pPr>
            <w:r w:rsidRPr="00364EC9">
              <w:rPr>
                <w:sz w:val="28"/>
                <w:szCs w:val="28"/>
              </w:rPr>
              <w:t>form lower-case letters of the correct size relative to one another</w:t>
            </w:r>
          </w:p>
          <w:p w:rsidR="00364EC9" w:rsidRPr="00364EC9" w:rsidRDefault="00364EC9" w:rsidP="00364EC9">
            <w:pPr>
              <w:pStyle w:val="bulletundertext"/>
              <w:spacing w:after="120"/>
              <w:rPr>
                <w:sz w:val="28"/>
                <w:szCs w:val="28"/>
              </w:rPr>
            </w:pPr>
            <w:r w:rsidRPr="00364EC9">
              <w:rPr>
                <w:sz w:val="28"/>
                <w:szCs w:val="28"/>
              </w:rPr>
              <w:t xml:space="preserve">start using some of the diagonal and horizontal strokes needed to join letters and understand which letters, when adjacent to one another, are best left </w:t>
            </w:r>
            <w:proofErr w:type="spellStart"/>
            <w:r w:rsidRPr="00364EC9">
              <w:rPr>
                <w:sz w:val="28"/>
                <w:szCs w:val="28"/>
              </w:rPr>
              <w:t>unjoined</w:t>
            </w:r>
            <w:proofErr w:type="spellEnd"/>
          </w:p>
          <w:p w:rsidR="00364EC9" w:rsidRPr="00364EC9" w:rsidRDefault="00364EC9" w:rsidP="00364EC9">
            <w:pPr>
              <w:pStyle w:val="bulletundertext"/>
              <w:spacing w:after="120"/>
              <w:rPr>
                <w:sz w:val="28"/>
                <w:szCs w:val="28"/>
              </w:rPr>
            </w:pPr>
            <w:r w:rsidRPr="00364EC9">
              <w:rPr>
                <w:sz w:val="28"/>
                <w:szCs w:val="28"/>
              </w:rPr>
              <w:t>write capital letters and digits of the correct size, orientation and relationship to one another and to lower case letters</w:t>
            </w:r>
          </w:p>
          <w:p w:rsidR="00364EC9" w:rsidRPr="00364EC9" w:rsidRDefault="00364EC9" w:rsidP="00364EC9">
            <w:pPr>
              <w:pStyle w:val="bulletundertext"/>
              <w:rPr>
                <w:rFonts w:asciiTheme="minorHAnsi" w:hAnsiTheme="minorHAnsi"/>
                <w:sz w:val="28"/>
                <w:szCs w:val="28"/>
              </w:rPr>
            </w:pPr>
            <w:proofErr w:type="gramStart"/>
            <w:r w:rsidRPr="00364EC9">
              <w:rPr>
                <w:sz w:val="28"/>
                <w:szCs w:val="28"/>
              </w:rPr>
              <w:t>use</w:t>
            </w:r>
            <w:proofErr w:type="gramEnd"/>
            <w:r w:rsidRPr="00364EC9">
              <w:rPr>
                <w:sz w:val="28"/>
                <w:szCs w:val="28"/>
              </w:rPr>
              <w:t xml:space="preserve"> spacing between words that reflects the size of the letters.</w:t>
            </w:r>
          </w:p>
        </w:tc>
      </w:tr>
      <w:tr w:rsidR="00364EC9" w:rsidRPr="00A84CAE" w:rsidTr="00756393">
        <w:trPr>
          <w:cantSplit/>
          <w:trHeight w:val="2907"/>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Composition</w:t>
            </w:r>
          </w:p>
        </w:tc>
        <w:tc>
          <w:tcPr>
            <w:tcW w:w="9440" w:type="dxa"/>
            <w:tcBorders>
              <w:top w:val="single" w:sz="18" w:space="0" w:color="C00000"/>
            </w:tcBorders>
          </w:tcPr>
          <w:p w:rsidR="00364EC9" w:rsidRPr="00364EC9" w:rsidRDefault="00364EC9" w:rsidP="00364EC9">
            <w:pPr>
              <w:pStyle w:val="bulletundertext"/>
              <w:spacing w:after="60"/>
              <w:rPr>
                <w:sz w:val="28"/>
                <w:szCs w:val="28"/>
              </w:rPr>
            </w:pPr>
            <w:r w:rsidRPr="00364EC9">
              <w:rPr>
                <w:sz w:val="28"/>
                <w:szCs w:val="28"/>
              </w:rPr>
              <w:t>develop positive attitudes towards and stamina for writing by:</w:t>
            </w:r>
          </w:p>
          <w:p w:rsidR="00364EC9" w:rsidRPr="00364EC9" w:rsidRDefault="00364EC9" w:rsidP="00364EC9">
            <w:pPr>
              <w:pStyle w:val="bulletundernumbered"/>
              <w:spacing w:after="60"/>
              <w:rPr>
                <w:sz w:val="28"/>
                <w:szCs w:val="28"/>
              </w:rPr>
            </w:pPr>
            <w:r w:rsidRPr="00364EC9">
              <w:rPr>
                <w:sz w:val="28"/>
                <w:szCs w:val="28"/>
              </w:rPr>
              <w:t>writing narratives about personal experiences and those of others (real and fictional)</w:t>
            </w:r>
          </w:p>
          <w:p w:rsidR="00364EC9" w:rsidRPr="00364EC9" w:rsidRDefault="00364EC9" w:rsidP="00364EC9">
            <w:pPr>
              <w:pStyle w:val="bulletundernumbered"/>
              <w:spacing w:after="60"/>
              <w:rPr>
                <w:sz w:val="28"/>
                <w:szCs w:val="28"/>
              </w:rPr>
            </w:pPr>
            <w:r w:rsidRPr="00364EC9">
              <w:rPr>
                <w:sz w:val="28"/>
                <w:szCs w:val="28"/>
              </w:rPr>
              <w:t>writing about real events</w:t>
            </w:r>
          </w:p>
          <w:p w:rsidR="00364EC9" w:rsidRPr="00364EC9" w:rsidRDefault="00364EC9" w:rsidP="00364EC9">
            <w:pPr>
              <w:pStyle w:val="bulletundernumbered"/>
              <w:spacing w:after="60"/>
              <w:rPr>
                <w:sz w:val="28"/>
                <w:szCs w:val="28"/>
              </w:rPr>
            </w:pPr>
            <w:r w:rsidRPr="00364EC9">
              <w:rPr>
                <w:sz w:val="28"/>
                <w:szCs w:val="28"/>
              </w:rPr>
              <w:t>writing poetry</w:t>
            </w:r>
          </w:p>
          <w:p w:rsidR="00364EC9" w:rsidRPr="00364EC9" w:rsidRDefault="00364EC9" w:rsidP="00364EC9">
            <w:pPr>
              <w:pStyle w:val="bulletundernumbered"/>
              <w:spacing w:after="120"/>
              <w:rPr>
                <w:sz w:val="28"/>
                <w:szCs w:val="28"/>
              </w:rPr>
            </w:pPr>
            <w:r w:rsidRPr="00364EC9">
              <w:rPr>
                <w:sz w:val="28"/>
                <w:szCs w:val="28"/>
              </w:rPr>
              <w:t>writing for different purposes</w:t>
            </w:r>
          </w:p>
          <w:p w:rsidR="00364EC9" w:rsidRPr="00364EC9" w:rsidRDefault="00364EC9" w:rsidP="00364EC9">
            <w:pPr>
              <w:pStyle w:val="bulletundertext"/>
              <w:spacing w:after="60"/>
              <w:rPr>
                <w:sz w:val="28"/>
                <w:szCs w:val="28"/>
              </w:rPr>
            </w:pPr>
            <w:r w:rsidRPr="00364EC9">
              <w:rPr>
                <w:sz w:val="28"/>
                <w:szCs w:val="28"/>
              </w:rPr>
              <w:t>consider what they are going to write before beginning by:</w:t>
            </w:r>
          </w:p>
          <w:p w:rsidR="00364EC9" w:rsidRPr="00364EC9" w:rsidRDefault="00364EC9" w:rsidP="00364EC9">
            <w:pPr>
              <w:pStyle w:val="bulletundernumbered"/>
              <w:spacing w:after="60"/>
              <w:rPr>
                <w:sz w:val="28"/>
                <w:szCs w:val="28"/>
              </w:rPr>
            </w:pPr>
            <w:r w:rsidRPr="00364EC9">
              <w:rPr>
                <w:sz w:val="28"/>
                <w:szCs w:val="28"/>
              </w:rPr>
              <w:t>planning or saying out loud what they are going to write about</w:t>
            </w:r>
          </w:p>
          <w:p w:rsidR="00364EC9" w:rsidRPr="00364EC9" w:rsidRDefault="00364EC9" w:rsidP="00364EC9">
            <w:pPr>
              <w:pStyle w:val="bulletundernumbered"/>
              <w:spacing w:after="60"/>
              <w:rPr>
                <w:sz w:val="28"/>
                <w:szCs w:val="28"/>
              </w:rPr>
            </w:pPr>
            <w:r w:rsidRPr="00364EC9">
              <w:rPr>
                <w:sz w:val="28"/>
                <w:szCs w:val="28"/>
              </w:rPr>
              <w:t>writing down ideas and/or key words, including new vocabulary</w:t>
            </w:r>
          </w:p>
          <w:p w:rsidR="00364EC9" w:rsidRPr="00364EC9" w:rsidRDefault="00364EC9" w:rsidP="00364EC9">
            <w:pPr>
              <w:pStyle w:val="bulletundernumbered"/>
              <w:spacing w:after="120"/>
              <w:rPr>
                <w:sz w:val="28"/>
                <w:szCs w:val="28"/>
              </w:rPr>
            </w:pPr>
            <w:r w:rsidRPr="00364EC9">
              <w:rPr>
                <w:sz w:val="28"/>
                <w:szCs w:val="28"/>
              </w:rPr>
              <w:t>encapsulating what they want to say, sentence by sentence</w:t>
            </w:r>
          </w:p>
          <w:p w:rsidR="00364EC9" w:rsidRPr="00364EC9" w:rsidRDefault="00364EC9" w:rsidP="00364EC9">
            <w:pPr>
              <w:pStyle w:val="bulletundertext"/>
              <w:spacing w:after="60"/>
              <w:rPr>
                <w:sz w:val="28"/>
                <w:szCs w:val="28"/>
              </w:rPr>
            </w:pPr>
            <w:r w:rsidRPr="00364EC9">
              <w:rPr>
                <w:sz w:val="28"/>
                <w:szCs w:val="28"/>
              </w:rPr>
              <w:t>make simple additions, revisions and corrections to their own writing by:</w:t>
            </w:r>
          </w:p>
          <w:p w:rsidR="00364EC9" w:rsidRPr="00364EC9" w:rsidRDefault="00364EC9" w:rsidP="00364EC9">
            <w:pPr>
              <w:pStyle w:val="bulletundernumbered"/>
              <w:spacing w:after="60"/>
              <w:rPr>
                <w:sz w:val="28"/>
                <w:szCs w:val="28"/>
              </w:rPr>
            </w:pPr>
            <w:r w:rsidRPr="00364EC9">
              <w:rPr>
                <w:sz w:val="28"/>
                <w:szCs w:val="28"/>
              </w:rPr>
              <w:t>evaluating their writing with the teacher and other pupils</w:t>
            </w:r>
          </w:p>
          <w:p w:rsidR="00364EC9" w:rsidRPr="00364EC9" w:rsidRDefault="00364EC9" w:rsidP="00364EC9">
            <w:pPr>
              <w:pStyle w:val="bulletundernumbered"/>
              <w:spacing w:after="60"/>
              <w:rPr>
                <w:sz w:val="28"/>
                <w:szCs w:val="28"/>
              </w:rPr>
            </w:pPr>
            <w:r w:rsidRPr="00364EC9">
              <w:rPr>
                <w:sz w:val="28"/>
                <w:szCs w:val="28"/>
              </w:rPr>
              <w:t>re-reading to check that their writing makes sense and that verbs to indicate time are used correctly and consistently, including verbs in the continuous form</w:t>
            </w:r>
          </w:p>
          <w:p w:rsidR="00364EC9" w:rsidRPr="00364EC9" w:rsidRDefault="00364EC9" w:rsidP="00364EC9">
            <w:pPr>
              <w:pStyle w:val="bulletundernumbered"/>
              <w:spacing w:after="120"/>
              <w:rPr>
                <w:sz w:val="28"/>
                <w:szCs w:val="28"/>
              </w:rPr>
            </w:pPr>
            <w:r w:rsidRPr="00364EC9">
              <w:rPr>
                <w:sz w:val="28"/>
                <w:szCs w:val="28"/>
              </w:rPr>
              <w:t>proof-reading to check for errors in spelling, grammar and punctuation [for example, ends of sentences punctuated correctly]</w:t>
            </w:r>
          </w:p>
          <w:p w:rsidR="00364EC9" w:rsidRPr="00364EC9" w:rsidRDefault="00364EC9" w:rsidP="00364EC9">
            <w:pPr>
              <w:pStyle w:val="bulletundernumbered"/>
              <w:rPr>
                <w:rFonts w:asciiTheme="minorHAnsi" w:hAnsiTheme="minorHAnsi"/>
                <w:sz w:val="28"/>
                <w:szCs w:val="28"/>
              </w:rPr>
            </w:pPr>
            <w:proofErr w:type="gramStart"/>
            <w:r w:rsidRPr="00364EC9">
              <w:rPr>
                <w:sz w:val="28"/>
                <w:szCs w:val="28"/>
              </w:rPr>
              <w:t>read</w:t>
            </w:r>
            <w:proofErr w:type="gramEnd"/>
            <w:r w:rsidRPr="00364EC9">
              <w:rPr>
                <w:sz w:val="28"/>
                <w:szCs w:val="28"/>
              </w:rPr>
              <w:t xml:space="preserve"> aloud what they have written with appropriate intonation to make the meaning clear.</w:t>
            </w:r>
          </w:p>
        </w:tc>
      </w:tr>
      <w:tr w:rsidR="00364EC9" w:rsidRPr="00A84CAE" w:rsidTr="008372C5">
        <w:trPr>
          <w:cantSplit/>
          <w:trHeight w:val="4078"/>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Vocabulary, Grammar and Punctuation</w:t>
            </w:r>
          </w:p>
        </w:tc>
        <w:tc>
          <w:tcPr>
            <w:tcW w:w="9440" w:type="dxa"/>
            <w:tcBorders>
              <w:top w:val="single" w:sz="18" w:space="0" w:color="C00000"/>
            </w:tcBorders>
          </w:tcPr>
          <w:p w:rsidR="00364EC9" w:rsidRPr="00364EC9" w:rsidRDefault="00364EC9" w:rsidP="001707D7">
            <w:pPr>
              <w:pStyle w:val="bulletundertext"/>
              <w:spacing w:after="60"/>
              <w:rPr>
                <w:sz w:val="28"/>
                <w:szCs w:val="28"/>
              </w:rPr>
            </w:pPr>
            <w:bookmarkStart w:id="0" w:name="_GoBack"/>
            <w:bookmarkEnd w:id="0"/>
            <w:r w:rsidRPr="00364EC9">
              <w:rPr>
                <w:sz w:val="28"/>
                <w:szCs w:val="28"/>
              </w:rPr>
              <w:t xml:space="preserve">develop their understanding of the concepts set out in </w:t>
            </w:r>
            <w:hyperlink w:anchor="EnglishAppendix2Vocabulary" w:history="1">
              <w:r w:rsidRPr="00364EC9">
                <w:rPr>
                  <w:rStyle w:val="Hyperlink"/>
                  <w:sz w:val="28"/>
                  <w:szCs w:val="28"/>
                </w:rPr>
                <w:t>English Appendix 2</w:t>
              </w:r>
            </w:hyperlink>
            <w:r w:rsidRPr="00364EC9">
              <w:rPr>
                <w:sz w:val="28"/>
                <w:szCs w:val="28"/>
              </w:rPr>
              <w:t xml:space="preserve"> by:</w:t>
            </w:r>
          </w:p>
          <w:p w:rsidR="00364EC9" w:rsidRPr="00364EC9" w:rsidRDefault="00364EC9" w:rsidP="001707D7">
            <w:pPr>
              <w:pStyle w:val="bulletundernumbered"/>
              <w:spacing w:after="120"/>
              <w:rPr>
                <w:sz w:val="28"/>
                <w:szCs w:val="28"/>
              </w:rPr>
            </w:pPr>
            <w:r w:rsidRPr="00364EC9">
              <w:rPr>
                <w:sz w:val="28"/>
                <w:szCs w:val="28"/>
              </w:rPr>
              <w:t>learning how to use both familiar and new punctuation correctly (see English Appendix 2), including full stops, capital letters, exclamation marks, question marks, commas for lists and apostrophes for contracted forms and the possessive (singular)</w:t>
            </w:r>
          </w:p>
          <w:p w:rsidR="00364EC9" w:rsidRPr="00364EC9" w:rsidRDefault="00364EC9" w:rsidP="001707D7">
            <w:pPr>
              <w:pStyle w:val="bulletundertext"/>
              <w:spacing w:after="60"/>
              <w:rPr>
                <w:sz w:val="28"/>
                <w:szCs w:val="28"/>
              </w:rPr>
            </w:pPr>
            <w:r w:rsidRPr="00364EC9">
              <w:rPr>
                <w:sz w:val="28"/>
                <w:szCs w:val="28"/>
              </w:rPr>
              <w:t>learn how to use:</w:t>
            </w:r>
          </w:p>
          <w:p w:rsidR="00364EC9" w:rsidRPr="00364EC9" w:rsidRDefault="00364EC9" w:rsidP="001707D7">
            <w:pPr>
              <w:pStyle w:val="bulletundernumbered"/>
              <w:spacing w:after="60"/>
              <w:rPr>
                <w:sz w:val="28"/>
                <w:szCs w:val="28"/>
              </w:rPr>
            </w:pPr>
            <w:r w:rsidRPr="00364EC9">
              <w:rPr>
                <w:sz w:val="28"/>
                <w:szCs w:val="28"/>
              </w:rPr>
              <w:t>sentences with different forms: statement, question, exclamation, command</w:t>
            </w:r>
          </w:p>
          <w:p w:rsidR="00364EC9" w:rsidRPr="00364EC9" w:rsidRDefault="00364EC9" w:rsidP="001707D7">
            <w:pPr>
              <w:pStyle w:val="bulletundernumbered"/>
              <w:spacing w:after="60"/>
              <w:rPr>
                <w:sz w:val="28"/>
                <w:szCs w:val="28"/>
              </w:rPr>
            </w:pPr>
            <w:r w:rsidRPr="00364EC9">
              <w:rPr>
                <w:sz w:val="28"/>
                <w:szCs w:val="28"/>
              </w:rPr>
              <w:t xml:space="preserve">expanded noun phrases to describe and specify [for example, </w:t>
            </w:r>
            <w:r w:rsidRPr="00364EC9">
              <w:rPr>
                <w:iCs/>
                <w:sz w:val="28"/>
                <w:szCs w:val="28"/>
              </w:rPr>
              <w:t xml:space="preserve">the </w:t>
            </w:r>
            <w:r w:rsidRPr="00364EC9">
              <w:rPr>
                <w:sz w:val="28"/>
                <w:szCs w:val="28"/>
              </w:rPr>
              <w:t>blue</w:t>
            </w:r>
            <w:r w:rsidRPr="00364EC9">
              <w:rPr>
                <w:iCs/>
                <w:sz w:val="28"/>
                <w:szCs w:val="28"/>
              </w:rPr>
              <w:t xml:space="preserve"> butterfly]</w:t>
            </w:r>
          </w:p>
          <w:p w:rsidR="00364EC9" w:rsidRPr="00364EC9" w:rsidRDefault="00364EC9" w:rsidP="001707D7">
            <w:pPr>
              <w:pStyle w:val="bulletundernumbered"/>
              <w:spacing w:after="60"/>
              <w:rPr>
                <w:sz w:val="28"/>
                <w:szCs w:val="28"/>
              </w:rPr>
            </w:pPr>
            <w:r w:rsidRPr="00364EC9">
              <w:rPr>
                <w:sz w:val="28"/>
                <w:szCs w:val="28"/>
              </w:rPr>
              <w:t>the present and past tenses correctly and consistently including the progressive form</w:t>
            </w:r>
          </w:p>
          <w:p w:rsidR="00364EC9" w:rsidRPr="00364EC9" w:rsidRDefault="00364EC9" w:rsidP="001707D7">
            <w:pPr>
              <w:pStyle w:val="bulletundernumbered"/>
              <w:spacing w:after="60"/>
              <w:rPr>
                <w:sz w:val="28"/>
                <w:szCs w:val="28"/>
              </w:rPr>
            </w:pPr>
            <w:r w:rsidRPr="00364EC9">
              <w:rPr>
                <w:sz w:val="28"/>
                <w:szCs w:val="28"/>
              </w:rPr>
              <w:t xml:space="preserve">subordination (using </w:t>
            </w:r>
            <w:r w:rsidRPr="00364EC9">
              <w:rPr>
                <w:iCs/>
                <w:sz w:val="28"/>
                <w:szCs w:val="28"/>
              </w:rPr>
              <w:t>when</w:t>
            </w:r>
            <w:r w:rsidRPr="00364EC9">
              <w:rPr>
                <w:sz w:val="28"/>
                <w:szCs w:val="28"/>
              </w:rPr>
              <w:t xml:space="preserve">, </w:t>
            </w:r>
            <w:r w:rsidRPr="00364EC9">
              <w:rPr>
                <w:iCs/>
                <w:sz w:val="28"/>
                <w:szCs w:val="28"/>
              </w:rPr>
              <w:t>if</w:t>
            </w:r>
            <w:r w:rsidRPr="00364EC9">
              <w:rPr>
                <w:sz w:val="28"/>
                <w:szCs w:val="28"/>
              </w:rPr>
              <w:t xml:space="preserve">, </w:t>
            </w:r>
            <w:r w:rsidRPr="00364EC9">
              <w:rPr>
                <w:iCs/>
                <w:sz w:val="28"/>
                <w:szCs w:val="28"/>
              </w:rPr>
              <w:t>that</w:t>
            </w:r>
            <w:r w:rsidRPr="00364EC9">
              <w:rPr>
                <w:sz w:val="28"/>
                <w:szCs w:val="28"/>
              </w:rPr>
              <w:t xml:space="preserve">, or </w:t>
            </w:r>
            <w:r w:rsidRPr="00364EC9">
              <w:rPr>
                <w:iCs/>
                <w:sz w:val="28"/>
                <w:szCs w:val="28"/>
              </w:rPr>
              <w:t>because</w:t>
            </w:r>
            <w:r w:rsidRPr="00364EC9">
              <w:rPr>
                <w:sz w:val="28"/>
                <w:szCs w:val="28"/>
              </w:rPr>
              <w:t xml:space="preserve">) and co-ordination (using or, </w:t>
            </w:r>
            <w:r w:rsidRPr="00364EC9">
              <w:rPr>
                <w:iCs/>
                <w:sz w:val="28"/>
                <w:szCs w:val="28"/>
              </w:rPr>
              <w:t>and</w:t>
            </w:r>
            <w:r w:rsidRPr="00364EC9">
              <w:rPr>
                <w:sz w:val="28"/>
                <w:szCs w:val="28"/>
              </w:rPr>
              <w:t xml:space="preserve">, or </w:t>
            </w:r>
            <w:r w:rsidRPr="00364EC9">
              <w:rPr>
                <w:iCs/>
                <w:sz w:val="28"/>
                <w:szCs w:val="28"/>
              </w:rPr>
              <w:t>but</w:t>
            </w:r>
            <w:r w:rsidRPr="00364EC9">
              <w:rPr>
                <w:sz w:val="28"/>
                <w:szCs w:val="28"/>
              </w:rPr>
              <w:t>)</w:t>
            </w:r>
          </w:p>
          <w:p w:rsidR="00364EC9" w:rsidRPr="00364EC9" w:rsidRDefault="00364EC9" w:rsidP="001707D7">
            <w:pPr>
              <w:pStyle w:val="bulletundernumbered"/>
              <w:spacing w:after="60"/>
              <w:rPr>
                <w:sz w:val="28"/>
                <w:szCs w:val="28"/>
              </w:rPr>
            </w:pPr>
            <w:r w:rsidRPr="00364EC9">
              <w:rPr>
                <w:sz w:val="28"/>
                <w:szCs w:val="28"/>
              </w:rPr>
              <w:t>the grammar for year 2 in English Appendix 2</w:t>
            </w:r>
          </w:p>
          <w:p w:rsidR="00364EC9" w:rsidRPr="00364EC9" w:rsidRDefault="00364EC9" w:rsidP="001707D7">
            <w:pPr>
              <w:pStyle w:val="bulletundernumbered"/>
              <w:spacing w:after="120"/>
              <w:rPr>
                <w:sz w:val="28"/>
                <w:szCs w:val="28"/>
              </w:rPr>
            </w:pPr>
            <w:r w:rsidRPr="00364EC9">
              <w:rPr>
                <w:sz w:val="28"/>
                <w:szCs w:val="28"/>
              </w:rPr>
              <w:t>some features of written Standard English</w:t>
            </w:r>
          </w:p>
          <w:p w:rsidR="00364EC9" w:rsidRPr="00364EC9" w:rsidRDefault="00364EC9" w:rsidP="001707D7">
            <w:pPr>
              <w:pStyle w:val="bulletundertext"/>
              <w:spacing w:after="120"/>
              <w:rPr>
                <w:sz w:val="28"/>
                <w:szCs w:val="28"/>
              </w:rPr>
            </w:pPr>
            <w:proofErr w:type="gramStart"/>
            <w:r w:rsidRPr="00364EC9">
              <w:rPr>
                <w:sz w:val="28"/>
                <w:szCs w:val="28"/>
              </w:rPr>
              <w:t>use</w:t>
            </w:r>
            <w:proofErr w:type="gramEnd"/>
            <w:r w:rsidRPr="00364EC9">
              <w:rPr>
                <w:sz w:val="28"/>
                <w:szCs w:val="28"/>
              </w:rPr>
              <w:t xml:space="preserve"> and understand the grammatical terminology in English Appendix 2 in discussing their writing.</w:t>
            </w:r>
          </w:p>
        </w:tc>
      </w:tr>
    </w:tbl>
    <w:p w:rsidR="00A84CAE" w:rsidRDefault="00A84CAE" w:rsidP="00A84CAE">
      <w:pPr>
        <w:spacing w:line="240" w:lineRule="auto"/>
        <w:jc w:val="both"/>
        <w:rPr>
          <w:sz w:val="24"/>
          <w:szCs w:val="24"/>
        </w:rPr>
      </w:pPr>
    </w:p>
    <w:p w:rsidR="00BC57F3" w:rsidRPr="00A84CAE" w:rsidRDefault="00AF1114" w:rsidP="00AF1114">
      <w:pPr>
        <w:rPr>
          <w:sz w:val="24"/>
          <w:szCs w:val="24"/>
        </w:rPr>
      </w:pPr>
      <w:r>
        <w:rPr>
          <w:sz w:val="24"/>
          <w:szCs w:val="24"/>
        </w:rPr>
        <w:t xml:space="preserve">Programme of study and appendices can be found at: </w:t>
      </w:r>
      <w:r w:rsidRPr="00AF1114">
        <w:rPr>
          <w:sz w:val="24"/>
          <w:szCs w:val="24"/>
        </w:rPr>
        <w:t>https://www.gov.uk/government/publications/national-curriculum-in-england-english-programmes-of-study/national-curriculum-in-england-english-programmes-of-study</w:t>
      </w:r>
    </w:p>
    <w:sectPr w:rsidR="00BC57F3" w:rsidRPr="00A84CAE" w:rsidSect="004232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CE6C88D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3636C"/>
    <w:multiLevelType w:val="hybridMultilevel"/>
    <w:tmpl w:val="4210C598"/>
    <w:lvl w:ilvl="0" w:tplc="198ED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72A02"/>
    <w:multiLevelType w:val="hybridMultilevel"/>
    <w:tmpl w:val="76DC6336"/>
    <w:lvl w:ilvl="0" w:tplc="198ED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D7252"/>
    <w:multiLevelType w:val="hybridMultilevel"/>
    <w:tmpl w:val="C728DCC8"/>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8C"/>
    <w:rsid w:val="00116413"/>
    <w:rsid w:val="00364EC9"/>
    <w:rsid w:val="0042328C"/>
    <w:rsid w:val="00486E7F"/>
    <w:rsid w:val="00A84CAE"/>
    <w:rsid w:val="00AF1114"/>
    <w:rsid w:val="00BC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11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F111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link w:val="Heading5Char"/>
    <w:uiPriority w:val="9"/>
    <w:semiHidden/>
    <w:unhideWhenUsed/>
    <w:qFormat/>
    <w:rsid w:val="00364E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7F"/>
    <w:pPr>
      <w:ind w:left="720"/>
      <w:contextualSpacing/>
    </w:pPr>
  </w:style>
  <w:style w:type="paragraph" w:customStyle="1" w:styleId="bulletundernumbered">
    <w:name w:val="bullet (under numbered)"/>
    <w:rsid w:val="00486E7F"/>
    <w:pPr>
      <w:numPr>
        <w:numId w:val="2"/>
      </w:numPr>
      <w:spacing w:after="240" w:line="288" w:lineRule="auto"/>
    </w:pPr>
    <w:rPr>
      <w:rFonts w:ascii="Arial" w:eastAsia="Times New Roman" w:hAnsi="Arial" w:cs="Arial"/>
      <w:sz w:val="24"/>
      <w:szCs w:val="24"/>
      <w:lang w:eastAsia="en-GB"/>
    </w:rPr>
  </w:style>
  <w:style w:type="character" w:styleId="Hyperlink">
    <w:name w:val="Hyperlink"/>
    <w:rsid w:val="00A84CAE"/>
    <w:rPr>
      <w:rFonts w:ascii="Arial" w:hAnsi="Arial" w:cs="Times New Roman"/>
      <w:color w:val="104F75"/>
      <w:sz w:val="24"/>
      <w:u w:val="single"/>
    </w:rPr>
  </w:style>
  <w:style w:type="paragraph" w:customStyle="1" w:styleId="bulletundertext">
    <w:name w:val="bullet (under text)"/>
    <w:rsid w:val="00A84CAE"/>
    <w:pPr>
      <w:numPr>
        <w:numId w:val="3"/>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AF1114"/>
    <w:rPr>
      <w:rFonts w:ascii="Arial" w:eastAsia="Times New Roman" w:hAnsi="Arial" w:cs="Times New Roman"/>
      <w:b/>
      <w:bCs/>
      <w:color w:val="104F75"/>
      <w:sz w:val="24"/>
      <w:szCs w:val="28"/>
    </w:rPr>
  </w:style>
  <w:style w:type="character" w:customStyle="1" w:styleId="Heading3Char">
    <w:name w:val="Heading 3 Char"/>
    <w:basedOn w:val="DefaultParagraphFont"/>
    <w:link w:val="Heading3"/>
    <w:uiPriority w:val="9"/>
    <w:semiHidden/>
    <w:rsid w:val="00AF111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64EC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11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F111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link w:val="Heading5Char"/>
    <w:uiPriority w:val="9"/>
    <w:semiHidden/>
    <w:unhideWhenUsed/>
    <w:qFormat/>
    <w:rsid w:val="00364E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7F"/>
    <w:pPr>
      <w:ind w:left="720"/>
      <w:contextualSpacing/>
    </w:pPr>
  </w:style>
  <w:style w:type="paragraph" w:customStyle="1" w:styleId="bulletundernumbered">
    <w:name w:val="bullet (under numbered)"/>
    <w:rsid w:val="00486E7F"/>
    <w:pPr>
      <w:numPr>
        <w:numId w:val="2"/>
      </w:numPr>
      <w:spacing w:after="240" w:line="288" w:lineRule="auto"/>
    </w:pPr>
    <w:rPr>
      <w:rFonts w:ascii="Arial" w:eastAsia="Times New Roman" w:hAnsi="Arial" w:cs="Arial"/>
      <w:sz w:val="24"/>
      <w:szCs w:val="24"/>
      <w:lang w:eastAsia="en-GB"/>
    </w:rPr>
  </w:style>
  <w:style w:type="character" w:styleId="Hyperlink">
    <w:name w:val="Hyperlink"/>
    <w:rsid w:val="00A84CAE"/>
    <w:rPr>
      <w:rFonts w:ascii="Arial" w:hAnsi="Arial" w:cs="Times New Roman"/>
      <w:color w:val="104F75"/>
      <w:sz w:val="24"/>
      <w:u w:val="single"/>
    </w:rPr>
  </w:style>
  <w:style w:type="paragraph" w:customStyle="1" w:styleId="bulletundertext">
    <w:name w:val="bullet (under text)"/>
    <w:rsid w:val="00A84CAE"/>
    <w:pPr>
      <w:numPr>
        <w:numId w:val="3"/>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AF1114"/>
    <w:rPr>
      <w:rFonts w:ascii="Arial" w:eastAsia="Times New Roman" w:hAnsi="Arial" w:cs="Times New Roman"/>
      <w:b/>
      <w:bCs/>
      <w:color w:val="104F75"/>
      <w:sz w:val="24"/>
      <w:szCs w:val="28"/>
    </w:rPr>
  </w:style>
  <w:style w:type="character" w:customStyle="1" w:styleId="Heading3Char">
    <w:name w:val="Heading 3 Char"/>
    <w:basedOn w:val="DefaultParagraphFont"/>
    <w:link w:val="Heading3"/>
    <w:uiPriority w:val="9"/>
    <w:semiHidden/>
    <w:rsid w:val="00AF111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64EC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2018-10-03T18:54:00Z</dcterms:created>
  <dcterms:modified xsi:type="dcterms:W3CDTF">2018-10-03T19:06:00Z</dcterms:modified>
</cp:coreProperties>
</file>